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89667F" w14:paraId="6EA37BBC" w14:textId="77777777" w:rsidTr="00CE61C5">
        <w:trPr>
          <w:trHeight w:hRule="exact" w:val="238"/>
        </w:trPr>
        <w:tc>
          <w:tcPr>
            <w:tcW w:w="8530" w:type="dxa"/>
          </w:tcPr>
          <w:p w14:paraId="0ED72497" w14:textId="77777777" w:rsidR="00132B37" w:rsidRPr="0089667F" w:rsidRDefault="000B17E6" w:rsidP="00B5489F">
            <w:pPr>
              <w:pStyle w:val="Intitul"/>
              <w:framePr w:wrap="auto" w:vAnchor="margin" w:hAnchor="text" w:yAlign="inline"/>
            </w:pPr>
            <w:proofErr w:type="spellStart"/>
            <w:r>
              <w:t>Comunicado</w:t>
            </w:r>
            <w:proofErr w:type="spellEnd"/>
            <w:r>
              <w:t xml:space="preserve"> de </w:t>
            </w:r>
            <w:proofErr w:type="spellStart"/>
            <w:r>
              <w:t>prensa</w:t>
            </w:r>
            <w:proofErr w:type="spellEnd"/>
          </w:p>
        </w:tc>
      </w:tr>
      <w:tr w:rsidR="00132B37" w:rsidRPr="0089667F" w14:paraId="69D05A5E" w14:textId="77777777" w:rsidTr="00132B37">
        <w:trPr>
          <w:trHeight w:hRule="exact" w:val="34"/>
        </w:trPr>
        <w:tc>
          <w:tcPr>
            <w:tcW w:w="8530" w:type="dxa"/>
          </w:tcPr>
          <w:p w14:paraId="10CED50F" w14:textId="77777777" w:rsidR="00132B37" w:rsidRPr="0089667F" w:rsidRDefault="00132B37" w:rsidP="00B5489F"/>
        </w:tc>
      </w:tr>
      <w:tr w:rsidR="00132B37" w:rsidRPr="0089667F" w14:paraId="02D6FD8F" w14:textId="77777777" w:rsidTr="00132B37">
        <w:trPr>
          <w:trHeight w:hRule="exact" w:val="160"/>
        </w:trPr>
        <w:tc>
          <w:tcPr>
            <w:tcW w:w="8530" w:type="dxa"/>
          </w:tcPr>
          <w:p w14:paraId="7927B1A5" w14:textId="77777777" w:rsidR="00132B37" w:rsidRPr="0089667F" w:rsidRDefault="000B17E6" w:rsidP="00B5489F">
            <w:pPr>
              <w:pStyle w:val="Fecha"/>
              <w:framePr w:wrap="auto" w:vAnchor="margin" w:hAnchor="text" w:yAlign="inline"/>
            </w:pPr>
            <w:r>
              <w:t>21 de agosto</w:t>
            </w:r>
            <w:r w:rsidR="00132B37" w:rsidRPr="0089667F">
              <w:t>, 2019</w:t>
            </w:r>
          </w:p>
        </w:tc>
      </w:tr>
    </w:tbl>
    <w:p w14:paraId="0CC9F8BF" w14:textId="77777777" w:rsidR="000B17E6" w:rsidRDefault="000B17E6" w:rsidP="00443913">
      <w:pPr>
        <w:pStyle w:val="Ttulo1"/>
        <w:jc w:val="left"/>
        <w:rPr>
          <w:lang w:val="en-US"/>
        </w:rPr>
      </w:pPr>
    </w:p>
    <w:p w14:paraId="3B5867CB" w14:textId="77777777" w:rsidR="00443913" w:rsidRDefault="00443913" w:rsidP="000B17E6">
      <w:pPr>
        <w:pStyle w:val="Subttulo"/>
        <w:rPr>
          <w:rFonts w:asciiTheme="majorHAnsi" w:hAnsiTheme="majorHAnsi" w:cstheme="majorHAnsi"/>
          <w:bCs/>
          <w:i/>
          <w:sz w:val="40"/>
          <w:szCs w:val="40"/>
          <w:lang w:val="es-CL"/>
        </w:rPr>
      </w:pPr>
    </w:p>
    <w:p w14:paraId="4992AE41" w14:textId="77777777" w:rsidR="000B17E6" w:rsidRDefault="000B17E6" w:rsidP="000B17E6">
      <w:pPr>
        <w:pStyle w:val="Subttulo"/>
        <w:rPr>
          <w:rFonts w:asciiTheme="majorHAnsi" w:hAnsiTheme="majorHAnsi" w:cstheme="majorHAnsi"/>
          <w:bCs/>
          <w:i/>
          <w:sz w:val="40"/>
          <w:szCs w:val="40"/>
          <w:lang w:val="es-CL"/>
        </w:rPr>
      </w:pPr>
      <w:r w:rsidRPr="000B17E6">
        <w:rPr>
          <w:rFonts w:asciiTheme="majorHAnsi" w:hAnsiTheme="majorHAnsi" w:cstheme="majorHAnsi"/>
          <w:bCs/>
          <w:i/>
          <w:sz w:val="40"/>
          <w:szCs w:val="40"/>
          <w:lang w:val="es-CL"/>
        </w:rPr>
        <w:t>Ibis budget en Providencia: Un nuevo hotel al mejor precio en pleno barrio Montt</w:t>
      </w:r>
    </w:p>
    <w:p w14:paraId="1B33C42A" w14:textId="77777777" w:rsidR="000B17E6" w:rsidRPr="000B17E6" w:rsidRDefault="000B17E6" w:rsidP="000B17E6">
      <w:pPr>
        <w:rPr>
          <w:lang w:val="es-CL"/>
        </w:rPr>
      </w:pPr>
    </w:p>
    <w:p w14:paraId="2BF93CDA" w14:textId="77777777" w:rsidR="000B17E6" w:rsidRPr="000B17E6" w:rsidRDefault="000B17E6" w:rsidP="000B17E6">
      <w:pPr>
        <w:pStyle w:val="Textedesaisie"/>
        <w:numPr>
          <w:ilvl w:val="0"/>
          <w:numId w:val="15"/>
        </w:numPr>
        <w:rPr>
          <w:b/>
          <w:bCs/>
          <w:caps/>
          <w:color w:val="050033" w:themeColor="accent3"/>
          <w:sz w:val="18"/>
          <w:szCs w:val="18"/>
          <w:lang w:val="es-CL"/>
        </w:rPr>
      </w:pPr>
      <w:r w:rsidRPr="000B17E6">
        <w:rPr>
          <w:b/>
          <w:bCs/>
          <w:caps/>
          <w:color w:val="050033" w:themeColor="accent3"/>
          <w:sz w:val="18"/>
          <w:szCs w:val="18"/>
          <w:lang w:val="es-CL"/>
        </w:rPr>
        <w:t>Emplazado en una de las mejores zonas turísticas y de negocios, Accor abre las puertas del primer Ibis budget en Santiago de Chile.</w:t>
      </w:r>
    </w:p>
    <w:p w14:paraId="13A03683" w14:textId="77777777" w:rsidR="000B17E6" w:rsidRPr="000B17E6" w:rsidRDefault="000B17E6" w:rsidP="000B17E6">
      <w:pPr>
        <w:pStyle w:val="Textedesaisie"/>
        <w:numPr>
          <w:ilvl w:val="0"/>
          <w:numId w:val="15"/>
        </w:numPr>
        <w:rPr>
          <w:b/>
          <w:bCs/>
          <w:caps/>
          <w:color w:val="050033" w:themeColor="accent3"/>
          <w:sz w:val="18"/>
          <w:szCs w:val="18"/>
          <w:lang w:val="es-CL"/>
        </w:rPr>
      </w:pPr>
      <w:r w:rsidRPr="000B17E6">
        <w:rPr>
          <w:b/>
          <w:bCs/>
          <w:caps/>
          <w:color w:val="050033" w:themeColor="accent3"/>
          <w:sz w:val="18"/>
          <w:szCs w:val="18"/>
          <w:lang w:val="es-CL"/>
        </w:rPr>
        <w:t>Nuevo ibis budget ofrece una tarifa única en un entorno seductor.</w:t>
      </w:r>
    </w:p>
    <w:p w14:paraId="045805BA" w14:textId="77777777" w:rsidR="00300545" w:rsidRPr="000B17E6" w:rsidRDefault="00300545" w:rsidP="00B5489F">
      <w:pPr>
        <w:pStyle w:val="Textedesaisie"/>
        <w:rPr>
          <w:lang w:val="es-CL"/>
        </w:rPr>
      </w:pPr>
    </w:p>
    <w:p w14:paraId="3FE064A5" w14:textId="77777777" w:rsidR="000B17E6" w:rsidRDefault="000B17E6" w:rsidP="000B17E6">
      <w:pPr>
        <w:pStyle w:val="Textedesaisie"/>
        <w:rPr>
          <w:lang w:val="es-CL"/>
        </w:rPr>
      </w:pPr>
      <w:r w:rsidRPr="000B17E6">
        <w:rPr>
          <w:lang w:val="es-CL"/>
        </w:rPr>
        <w:t xml:space="preserve">Con una personalidad urbana que se refleja en sus versátiles áreas comunes, el hotel ibis </w:t>
      </w:r>
      <w:proofErr w:type="spellStart"/>
      <w:r w:rsidRPr="000B17E6">
        <w:rPr>
          <w:lang w:val="es-CL"/>
        </w:rPr>
        <w:t>budget</w:t>
      </w:r>
      <w:proofErr w:type="spellEnd"/>
      <w:r w:rsidRPr="000B17E6">
        <w:rPr>
          <w:lang w:val="es-CL"/>
        </w:rPr>
        <w:t xml:space="preserve"> en Providencia abre sus puertas para recibir a huéspedes que buscan la mejor ubicación con precios accesibles.</w:t>
      </w:r>
    </w:p>
    <w:p w14:paraId="1E81F100" w14:textId="77777777" w:rsidR="00733CB8" w:rsidRDefault="00733CB8" w:rsidP="000B17E6">
      <w:pPr>
        <w:pStyle w:val="Textedesaisie"/>
        <w:rPr>
          <w:lang w:val="es-CL"/>
        </w:rPr>
      </w:pPr>
    </w:p>
    <w:p w14:paraId="7A07456B" w14:textId="77777777" w:rsidR="00733CB8" w:rsidRPr="000B17E6" w:rsidRDefault="00733CB8" w:rsidP="000B17E6">
      <w:pPr>
        <w:pStyle w:val="Textedesaisie"/>
        <w:rPr>
          <w:lang w:val="es-CL"/>
        </w:rPr>
      </w:pPr>
      <w:r>
        <w:rPr>
          <w:noProof/>
        </w:rPr>
        <w:drawing>
          <wp:inline distT="0" distB="0" distL="0" distR="0" wp14:anchorId="60259DD9" wp14:editId="1E2576BD">
            <wp:extent cx="2633458" cy="17570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O_8130_FINAL BA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53" cy="17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8E02B" wp14:editId="6CCC8B3D">
            <wp:extent cx="2629792" cy="175494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O_8274_FINAL B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336" cy="17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1176" w14:textId="77777777" w:rsidR="000B17E6" w:rsidRPr="000B17E6" w:rsidRDefault="000B17E6" w:rsidP="000B17E6">
      <w:pPr>
        <w:pStyle w:val="Textedesaisie"/>
        <w:rPr>
          <w:lang w:val="es-CL"/>
        </w:rPr>
      </w:pPr>
    </w:p>
    <w:p w14:paraId="6B4D8B72" w14:textId="77777777" w:rsidR="000B17E6" w:rsidRPr="000B17E6" w:rsidRDefault="000B17E6" w:rsidP="000B17E6">
      <w:pPr>
        <w:pStyle w:val="Textedesaisie"/>
        <w:rPr>
          <w:lang w:val="es-CL"/>
        </w:rPr>
      </w:pPr>
      <w:r w:rsidRPr="000B17E6">
        <w:rPr>
          <w:lang w:val="es-CL"/>
        </w:rPr>
        <w:t>La nueva infraestructura de la cadena Accor, miembro de la marca ibis, recibirá a quienes desean autonomía, sencillez y comodidad en el centro del barrio Montt, un emergente polo de desarrollo gastronómico, patrimonial y cultural que se verá enriquecido con la apertura del nuevo hotel.</w:t>
      </w:r>
    </w:p>
    <w:p w14:paraId="18EB7B5E" w14:textId="77777777" w:rsidR="000B17E6" w:rsidRPr="000B17E6" w:rsidRDefault="000B17E6" w:rsidP="000B17E6">
      <w:pPr>
        <w:pStyle w:val="Textedesaisie"/>
        <w:rPr>
          <w:lang w:val="es-CL"/>
        </w:rPr>
      </w:pPr>
    </w:p>
    <w:p w14:paraId="1CE88ECE" w14:textId="77777777" w:rsidR="000B17E6" w:rsidRPr="000B17E6" w:rsidRDefault="000B17E6" w:rsidP="000B17E6">
      <w:pPr>
        <w:pStyle w:val="Textedesaisie"/>
        <w:rPr>
          <w:lang w:val="es-CL"/>
        </w:rPr>
      </w:pPr>
      <w:r w:rsidRPr="000B17E6">
        <w:rPr>
          <w:lang w:val="es-CL"/>
        </w:rPr>
        <w:t xml:space="preserve">Un total de 151 habitaciones individuales y climatizadas para dos o tres personas, un diseño intuitivo y funcional, wifi gratuito, TV Cable, una tarifa económica y servicios adicionales como </w:t>
      </w:r>
      <w:proofErr w:type="spellStart"/>
      <w:r w:rsidRPr="000B17E6">
        <w:rPr>
          <w:lang w:val="es-CL"/>
        </w:rPr>
        <w:t>fast</w:t>
      </w:r>
      <w:proofErr w:type="spellEnd"/>
      <w:r w:rsidRPr="000B17E6">
        <w:rPr>
          <w:lang w:val="es-CL"/>
        </w:rPr>
        <w:t xml:space="preserve"> </w:t>
      </w:r>
      <w:proofErr w:type="spellStart"/>
      <w:r w:rsidRPr="000B17E6">
        <w:rPr>
          <w:lang w:val="es-CL"/>
        </w:rPr>
        <w:t>check</w:t>
      </w:r>
      <w:proofErr w:type="spellEnd"/>
      <w:r w:rsidRPr="000B17E6">
        <w:rPr>
          <w:lang w:val="es-CL"/>
        </w:rPr>
        <w:t xml:space="preserve"> </w:t>
      </w:r>
      <w:proofErr w:type="spellStart"/>
      <w:r w:rsidRPr="000B17E6">
        <w:rPr>
          <w:lang w:val="es-CL"/>
        </w:rPr>
        <w:t>out</w:t>
      </w:r>
      <w:proofErr w:type="spellEnd"/>
      <w:r w:rsidRPr="000B17E6">
        <w:rPr>
          <w:lang w:val="es-CL"/>
        </w:rPr>
        <w:t xml:space="preserve">, </w:t>
      </w:r>
      <w:proofErr w:type="spellStart"/>
      <w:r w:rsidRPr="000B17E6">
        <w:rPr>
          <w:lang w:val="es-CL"/>
        </w:rPr>
        <w:t>market</w:t>
      </w:r>
      <w:proofErr w:type="spellEnd"/>
      <w:r w:rsidRPr="000B17E6">
        <w:rPr>
          <w:lang w:val="es-CL"/>
        </w:rPr>
        <w:t xml:space="preserve"> 24 horas y desayuno buffet, son parte de la oferta del nuevo ibis </w:t>
      </w:r>
      <w:proofErr w:type="spellStart"/>
      <w:r w:rsidRPr="000B17E6">
        <w:rPr>
          <w:lang w:val="es-CL"/>
        </w:rPr>
        <w:t>budget</w:t>
      </w:r>
      <w:proofErr w:type="spellEnd"/>
      <w:r w:rsidRPr="000B17E6">
        <w:rPr>
          <w:lang w:val="es-CL"/>
        </w:rPr>
        <w:t xml:space="preserve"> Providencia (3284 metros cuadrados construidos), emplazado a pasos del metro Manuel Montt y en las medianías de los principales puntos turísticos de la capital, próximo a bares y restaurantes. </w:t>
      </w:r>
    </w:p>
    <w:p w14:paraId="20BB3D85" w14:textId="77777777" w:rsidR="00300545" w:rsidRPr="00B5489F" w:rsidRDefault="00300545" w:rsidP="00B5489F">
      <w:pPr>
        <w:pStyle w:val="Textedesaisie"/>
      </w:pPr>
    </w:p>
    <w:p w14:paraId="4A33D223" w14:textId="77777777" w:rsidR="000B17E6" w:rsidRPr="000B17E6" w:rsidRDefault="000B17E6" w:rsidP="000B17E6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733CB8">
        <w:rPr>
          <w:bCs/>
          <w:caps w:val="0"/>
          <w:color w:val="74758C" w:themeColor="accent2"/>
          <w:sz w:val="19"/>
          <w:szCs w:val="19"/>
          <w:lang w:val="es-CL"/>
        </w:rPr>
        <w:lastRenderedPageBreak/>
        <w:t>“Nos interesaba traer a Santiago una oferta económica, cómoda y funcional, pensada para viajeros que buscan precios inteligentes, en un sector privilegiado de la capital para potenciar el portafolio de Accor, consolidándonos como la cadena hotelera más grande del país”</w:t>
      </w: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, explicó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Franck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Pruvost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, COO de Accor para países hispánicos.</w:t>
      </w:r>
    </w:p>
    <w:p w14:paraId="411152BF" w14:textId="77777777" w:rsidR="000B17E6" w:rsidRPr="000B17E6" w:rsidRDefault="000B17E6" w:rsidP="000B17E6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Esta nueva apuesta de Accor, diseñada para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millennials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, se suma a los más de 600 hoteles y 61.000 habitaciones de la marca ibis presente en 20 países, cifra que continúa expandiéndose internacionalmente y que en Chile completa el total de 3 hoteles ibis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budget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ya operativos en las ciudades de Iquique, Calama y Copiapó, y otros dos en carpeta como futuros proyectos.</w:t>
      </w:r>
    </w:p>
    <w:p w14:paraId="50A02E8B" w14:textId="77777777" w:rsidR="00733CB8" w:rsidRPr="00443913" w:rsidRDefault="000B17E6" w:rsidP="000B17E6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El hotel representa una inversión de $438.000 millones de pesos, siendo los principales inversionistas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Ingevec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S.A,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famila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Albala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, familia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Amszynowski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y familia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Kulisic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de Perú. </w:t>
      </w:r>
    </w:p>
    <w:p w14:paraId="2C267D70" w14:textId="77777777" w:rsidR="00733CB8" w:rsidRDefault="000B17E6" w:rsidP="000B17E6">
      <w:pPr>
        <w:pStyle w:val="Ttulo2"/>
        <w:jc w:val="both"/>
        <w:rPr>
          <w:bCs/>
          <w:caps w:val="0"/>
          <w:color w:val="74758C" w:themeColor="accent2"/>
          <w:sz w:val="19"/>
          <w:szCs w:val="19"/>
          <w:lang w:val="es-CL"/>
        </w:rPr>
      </w:pPr>
      <w:r w:rsidRPr="00733CB8">
        <w:rPr>
          <w:bCs/>
          <w:caps w:val="0"/>
          <w:color w:val="74758C" w:themeColor="accent2"/>
          <w:sz w:val="19"/>
          <w:szCs w:val="19"/>
          <w:lang w:val="es-CL"/>
        </w:rPr>
        <w:t>Entorno urbano</w:t>
      </w:r>
    </w:p>
    <w:p w14:paraId="5BA6FD97" w14:textId="77777777" w:rsidR="000B17E6" w:rsidRPr="00733CB8" w:rsidRDefault="000B17E6" w:rsidP="000B17E6">
      <w:pPr>
        <w:pStyle w:val="Ttulo2"/>
        <w:jc w:val="both"/>
        <w:rPr>
          <w:bCs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El barrio Montt, ubicado entre las avenidas principales Manuel Montt, Nueva Providencia y Pocuro, es un barrio gastronómico compuesto por una diversa y entretenida oferta culinaria de bares y restaurantes. Además</w:t>
      </w:r>
      <w:r w:rsidR="00411114">
        <w:rPr>
          <w:b w:val="0"/>
          <w:caps w:val="0"/>
          <w:color w:val="74758C" w:themeColor="accent2"/>
          <w:sz w:val="19"/>
          <w:szCs w:val="19"/>
          <w:lang w:val="es-CL"/>
        </w:rPr>
        <w:t>,</w:t>
      </w: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cuenta con hitos patrimoniales y atractivos centros culturales como el teatro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Nescafé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de las Artes.</w:t>
      </w:r>
    </w:p>
    <w:p w14:paraId="305B63C5" w14:textId="77777777" w:rsidR="000B17E6" w:rsidRPr="000B17E6" w:rsidRDefault="000B17E6" w:rsidP="000B17E6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Sus calles adoquinadas y excelente ubicación seducen a quienes buscan un punto urbano entretenido, con movimiento, pero también tranquilo y seguro.</w:t>
      </w:r>
    </w:p>
    <w:p w14:paraId="3D0F5535" w14:textId="77777777" w:rsidR="00733CB8" w:rsidRPr="00411114" w:rsidRDefault="00411114" w:rsidP="00411114">
      <w:pPr>
        <w:pStyle w:val="Ttulo2"/>
        <w:ind w:left="4253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7E069725" wp14:editId="5DE16D89">
            <wp:simplePos x="0" y="0"/>
            <wp:positionH relativeFrom="margin">
              <wp:align>left</wp:align>
            </wp:positionH>
            <wp:positionV relativeFrom="page">
              <wp:posOffset>6248400</wp:posOffset>
            </wp:positionV>
            <wp:extent cx="2613660" cy="1744345"/>
            <wp:effectExtent l="0" t="0" r="0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O_85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36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Esta identidad quiso ser rescatada por el nuevo ibis </w:t>
      </w:r>
      <w:proofErr w:type="spellStart"/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>budget</w:t>
      </w:r>
      <w:proofErr w:type="spellEnd"/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de Providencia, en un mural de unos 40 metros cuadrados, que presenta lugares típicos de Santiago, con atractivo turístico, como el Costanera, el Teleférico, el Parque de las Esculturas, el Barrio </w:t>
      </w:r>
      <w:r w:rsidR="00733CB8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Bellavista </w:t>
      </w:r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y otros. En él se presenta a la capital de Chile como un escenario donde convergen deportes citadinos y arte urbano, como el skate, la bicicleta y el </w:t>
      </w:r>
      <w:proofErr w:type="spellStart"/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>graffiti</w:t>
      </w:r>
      <w:proofErr w:type="spellEnd"/>
      <w:r w:rsidR="000B17E6" w:rsidRPr="000B17E6">
        <w:rPr>
          <w:b w:val="0"/>
          <w:caps w:val="0"/>
          <w:color w:val="74758C" w:themeColor="accent2"/>
          <w:sz w:val="19"/>
          <w:szCs w:val="19"/>
          <w:lang w:val="es-CL"/>
        </w:rPr>
        <w:t>.</w:t>
      </w:r>
    </w:p>
    <w:p w14:paraId="1044A787" w14:textId="77777777" w:rsidR="000B17E6" w:rsidRPr="000B17E6" w:rsidRDefault="000B17E6" w:rsidP="00411114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La obra plástica fue realizada por el artista del colectivo “ALAPINTA”, Gabriel Veloso, quien ha llevado sus intervenciones plásticas a diversos territorios del mundo, Canadá, México, Alemania y Tierra del Fuego, entre muchos otros.</w:t>
      </w:r>
    </w:p>
    <w:p w14:paraId="34DB8E48" w14:textId="77777777" w:rsidR="00733CB8" w:rsidRDefault="000B17E6" w:rsidP="000B17E6">
      <w:pPr>
        <w:pStyle w:val="Ttulo2"/>
        <w:jc w:val="both"/>
        <w:rPr>
          <w:b w:val="0"/>
          <w:caps w:val="0"/>
          <w:color w:val="74758C" w:themeColor="accent2"/>
          <w:sz w:val="19"/>
          <w:szCs w:val="19"/>
          <w:lang w:val="es-CL"/>
        </w:rPr>
      </w:pP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El mural de ibis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budget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 en Providencia, contó además con la colaboración de estudiantes beneficiados por la Fundación </w:t>
      </w:r>
      <w:proofErr w:type="spellStart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>Forge</w:t>
      </w:r>
      <w:proofErr w:type="spellEnd"/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t xml:space="preserve">, entidad que trabaja por insertar a jóvenes talentos </w:t>
      </w:r>
      <w:r w:rsidRPr="000B17E6">
        <w:rPr>
          <w:b w:val="0"/>
          <w:caps w:val="0"/>
          <w:color w:val="74758C" w:themeColor="accent2"/>
          <w:sz w:val="19"/>
          <w:szCs w:val="19"/>
          <w:lang w:val="es-CL"/>
        </w:rPr>
        <w:lastRenderedPageBreak/>
        <w:t>en el mercado laboral y que cuenta dentro de su red con Accor como empresa que ofrece puestos de trabajo.</w:t>
      </w:r>
    </w:p>
    <w:p w14:paraId="70B13F06" w14:textId="77777777" w:rsidR="00411137" w:rsidRDefault="00411137" w:rsidP="00733CB8">
      <w:pPr>
        <w:spacing w:after="160"/>
        <w:jc w:val="center"/>
        <w:outlineLvl w:val="1"/>
        <w:rPr>
          <w:b/>
          <w:caps/>
          <w:color w:val="050033" w:themeColor="accent3"/>
          <w:sz w:val="15"/>
          <w:szCs w:val="15"/>
          <w:lang w:val="es-CL"/>
        </w:rPr>
      </w:pPr>
    </w:p>
    <w:p w14:paraId="65EE2863" w14:textId="7A2ECE67" w:rsidR="00733CB8" w:rsidRPr="00733CB8" w:rsidRDefault="00733CB8" w:rsidP="00733CB8">
      <w:pPr>
        <w:spacing w:after="160"/>
        <w:jc w:val="center"/>
        <w:outlineLvl w:val="1"/>
        <w:rPr>
          <w:b/>
          <w:caps/>
          <w:color w:val="050033" w:themeColor="accent3"/>
          <w:sz w:val="15"/>
          <w:szCs w:val="15"/>
          <w:lang w:val="es-CL"/>
        </w:rPr>
      </w:pPr>
      <w:bookmarkStart w:id="0" w:name="_GoBack"/>
      <w:bookmarkEnd w:id="0"/>
      <w:r w:rsidRPr="00733CB8">
        <w:rPr>
          <w:b/>
          <w:caps/>
          <w:color w:val="050033" w:themeColor="accent3"/>
          <w:sz w:val="15"/>
          <w:szCs w:val="15"/>
          <w:lang w:val="es-CL"/>
        </w:rPr>
        <w:t>SOBRE ACCOR</w:t>
      </w:r>
    </w:p>
    <w:p w14:paraId="7C903BB2" w14:textId="77777777" w:rsidR="00733CB8" w:rsidRPr="00733CB8" w:rsidRDefault="00733CB8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733CB8">
        <w:rPr>
          <w:color w:val="74758C" w:themeColor="accent2"/>
          <w:sz w:val="18"/>
          <w:szCs w:val="18"/>
          <w:lang w:val="es-CL"/>
        </w:rPr>
        <w:t xml:space="preserve">Accor es un líder mundial de hospitalidad de excelencia que ofrece experiencias únicas y significativas en 4.800 hoteles, complejos turísticos y residencias en 100 países. Accor ha proporcionado hospitalidad de </w:t>
      </w:r>
      <w:r w:rsidRPr="00733CB8">
        <w:rPr>
          <w:i/>
          <w:iCs/>
          <w:color w:val="74758C" w:themeColor="accent2"/>
          <w:sz w:val="18"/>
          <w:szCs w:val="18"/>
          <w:lang w:val="es-CL"/>
        </w:rPr>
        <w:t>savoir-faire</w:t>
      </w:r>
      <w:r w:rsidRPr="00733CB8">
        <w:rPr>
          <w:color w:val="74758C" w:themeColor="accent2"/>
          <w:sz w:val="18"/>
          <w:szCs w:val="18"/>
          <w:lang w:val="es-CL"/>
        </w:rPr>
        <w:t xml:space="preserve"> durante medio siglo, con una cartera de marcas inigualables que abarca desde alojamientos de lujo a económicos.</w:t>
      </w:r>
    </w:p>
    <w:p w14:paraId="444F24C8" w14:textId="77777777" w:rsidR="00733CB8" w:rsidRPr="00733CB8" w:rsidRDefault="00733CB8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733CB8">
        <w:rPr>
          <w:color w:val="74758C" w:themeColor="accent2"/>
          <w:sz w:val="18"/>
          <w:szCs w:val="18"/>
          <w:lang w:val="es-CL"/>
        </w:rPr>
        <w:t xml:space="preserve">Más allá de proporcionar servicios de hospedaje, Accor permite disfrutar nuevas formas de vida, trabajo y estilos en cuanto a los alimentos y bebestibles, la vida nocturna, bienestar y marcas tipo </w:t>
      </w:r>
      <w:r w:rsidRPr="00733CB8">
        <w:rPr>
          <w:i/>
          <w:iCs/>
          <w:color w:val="74758C" w:themeColor="accent2"/>
          <w:sz w:val="18"/>
          <w:szCs w:val="18"/>
          <w:lang w:val="es-CL"/>
        </w:rPr>
        <w:t>coworking</w:t>
      </w:r>
      <w:r w:rsidRPr="00733CB8">
        <w:rPr>
          <w:color w:val="74758C" w:themeColor="accent2"/>
          <w:sz w:val="18"/>
          <w:szCs w:val="18"/>
          <w:lang w:val="es-CL"/>
        </w:rPr>
        <w:t xml:space="preserve">. Para mejorar el desempeño corporativo, la cartera de aceleradores de negocios de Accor ha extendido la distribución, operaciones y experiencia de hospitalidad. Los huéspedes tienen acceso a uno de los programas de fidelidad hotelera más atractivos del mundo—Le Club </w:t>
      </w:r>
      <w:proofErr w:type="spellStart"/>
      <w:r w:rsidRPr="00733CB8">
        <w:rPr>
          <w:color w:val="74758C" w:themeColor="accent2"/>
          <w:sz w:val="18"/>
          <w:szCs w:val="18"/>
          <w:lang w:val="es-CL"/>
        </w:rPr>
        <w:t>AccorHotels</w:t>
      </w:r>
      <w:proofErr w:type="spellEnd"/>
      <w:r w:rsidRPr="00733CB8">
        <w:rPr>
          <w:color w:val="74758C" w:themeColor="accent2"/>
          <w:sz w:val="18"/>
          <w:szCs w:val="18"/>
          <w:lang w:val="es-CL"/>
        </w:rPr>
        <w:t>.</w:t>
      </w:r>
    </w:p>
    <w:p w14:paraId="2B42F615" w14:textId="77777777" w:rsidR="00733CB8" w:rsidRPr="00733CB8" w:rsidRDefault="00733CB8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733CB8">
        <w:rPr>
          <w:color w:val="74758C" w:themeColor="accent2"/>
          <w:sz w:val="18"/>
          <w:szCs w:val="18"/>
          <w:lang w:val="es-CL"/>
        </w:rPr>
        <w:t xml:space="preserve">Accor se encuentra profundamente comprometido con la creación de valor sostenible y participa activamente en la retribución al planeta y a la comunidad. Accor utiliza el programa </w:t>
      </w:r>
      <w:proofErr w:type="spellStart"/>
      <w:r w:rsidRPr="00733CB8">
        <w:rPr>
          <w:color w:val="74758C" w:themeColor="accent2"/>
          <w:sz w:val="18"/>
          <w:szCs w:val="18"/>
          <w:lang w:val="es-CL"/>
        </w:rPr>
        <w:t>Planet</w:t>
      </w:r>
      <w:proofErr w:type="spellEnd"/>
      <w:r w:rsidRPr="00733CB8">
        <w:rPr>
          <w:color w:val="74758C" w:themeColor="accent2"/>
          <w:sz w:val="18"/>
          <w:szCs w:val="18"/>
          <w:lang w:val="es-CL"/>
        </w:rPr>
        <w:t xml:space="preserve"> 21 para promover una experiencia de hospitalidad positiva, en tanto que el fondo de dotación Accor </w:t>
      </w:r>
      <w:proofErr w:type="spellStart"/>
      <w:r w:rsidRPr="00733CB8">
        <w:rPr>
          <w:color w:val="74758C" w:themeColor="accent2"/>
          <w:sz w:val="18"/>
          <w:szCs w:val="18"/>
          <w:lang w:val="es-CL"/>
        </w:rPr>
        <w:t>Solidarity</w:t>
      </w:r>
      <w:proofErr w:type="spellEnd"/>
      <w:r w:rsidRPr="00733CB8">
        <w:rPr>
          <w:color w:val="74758C" w:themeColor="accent2"/>
          <w:sz w:val="18"/>
          <w:szCs w:val="18"/>
          <w:lang w:val="es-CL"/>
        </w:rPr>
        <w:t xml:space="preserve"> ayuda a combatir la exclusión de los grupos más desfavorecidos a través de capacitación profesional y acceso a empleos.</w:t>
      </w:r>
    </w:p>
    <w:p w14:paraId="42E74CE9" w14:textId="77777777" w:rsidR="00733CB8" w:rsidRDefault="00733CB8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733CB8">
        <w:rPr>
          <w:color w:val="74758C" w:themeColor="accent2"/>
          <w:sz w:val="18"/>
          <w:szCs w:val="18"/>
          <w:lang w:val="es-CL"/>
        </w:rPr>
        <w:t>Accor SA es una empresa que cotiza públicamente en la bolsa Euronext Paris (ISIN código: FR0000120404) y en el Mercado OTC (</w:t>
      </w:r>
      <w:proofErr w:type="spellStart"/>
      <w:r w:rsidRPr="00733CB8">
        <w:rPr>
          <w:color w:val="74758C" w:themeColor="accent2"/>
          <w:sz w:val="18"/>
          <w:szCs w:val="18"/>
          <w:lang w:val="es-CL"/>
        </w:rPr>
        <w:t>Ticker</w:t>
      </w:r>
      <w:proofErr w:type="spellEnd"/>
      <w:r w:rsidRPr="00733CB8">
        <w:rPr>
          <w:color w:val="74758C" w:themeColor="accent2"/>
          <w:sz w:val="18"/>
          <w:szCs w:val="18"/>
          <w:lang w:val="es-CL"/>
        </w:rPr>
        <w:t>: ACRFY) en los Estados Unidos. Para mayor información, visite la página web accor.com o síganos en Twitter y Facebook.</w:t>
      </w:r>
    </w:p>
    <w:p w14:paraId="3E7E52D9" w14:textId="77777777" w:rsidR="00411114" w:rsidRDefault="00411114" w:rsidP="00411114">
      <w:pPr>
        <w:spacing w:after="40" w:line="300" w:lineRule="atLeast"/>
        <w:jc w:val="center"/>
        <w:rPr>
          <w:b/>
          <w:bCs/>
          <w:sz w:val="15"/>
          <w:szCs w:val="15"/>
          <w:lang w:val="es-CL"/>
        </w:rPr>
      </w:pPr>
    </w:p>
    <w:p w14:paraId="0F3D1E42" w14:textId="77777777" w:rsidR="00733CB8" w:rsidRDefault="00733CB8" w:rsidP="00411114">
      <w:pPr>
        <w:spacing w:after="40" w:line="300" w:lineRule="atLeast"/>
        <w:jc w:val="center"/>
        <w:rPr>
          <w:b/>
          <w:bCs/>
          <w:sz w:val="15"/>
          <w:szCs w:val="15"/>
          <w:lang w:val="es-CL"/>
        </w:rPr>
      </w:pPr>
      <w:r w:rsidRPr="00733CB8">
        <w:rPr>
          <w:b/>
          <w:bCs/>
          <w:sz w:val="15"/>
          <w:szCs w:val="15"/>
          <w:lang w:val="es-CL"/>
        </w:rPr>
        <w:t>S</w:t>
      </w:r>
      <w:r>
        <w:rPr>
          <w:b/>
          <w:bCs/>
          <w:sz w:val="15"/>
          <w:szCs w:val="15"/>
          <w:lang w:val="es-CL"/>
        </w:rPr>
        <w:t>OBRE</w:t>
      </w:r>
      <w:r w:rsidRPr="00733CB8">
        <w:rPr>
          <w:b/>
          <w:bCs/>
          <w:sz w:val="15"/>
          <w:szCs w:val="15"/>
          <w:lang w:val="es-CL"/>
        </w:rPr>
        <w:t xml:space="preserve"> ibis </w:t>
      </w:r>
      <w:r>
        <w:rPr>
          <w:b/>
          <w:bCs/>
          <w:sz w:val="15"/>
          <w:szCs w:val="15"/>
          <w:lang w:val="es-CL"/>
        </w:rPr>
        <w:t>Budget</w:t>
      </w:r>
    </w:p>
    <w:p w14:paraId="36BE9222" w14:textId="77777777" w:rsidR="00411114" w:rsidRDefault="00411114" w:rsidP="00411114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  <w:sz w:val="18"/>
          <w:szCs w:val="18"/>
          <w:lang w:val="es-CL" w:eastAsia="es-CL"/>
        </w:rPr>
      </w:pPr>
    </w:p>
    <w:p w14:paraId="47F8F91E" w14:textId="77777777" w:rsidR="00411114" w:rsidRPr="00411114" w:rsidRDefault="00411114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411114">
        <w:rPr>
          <w:color w:val="74758C" w:themeColor="accent2"/>
          <w:sz w:val="18"/>
          <w:szCs w:val="18"/>
          <w:lang w:val="es-CL"/>
        </w:rPr>
        <w:t>Este miembro de la familia ibis es una marca inteligente, definitivamente urbana e informal que refleja los valores del sentido de compartir, la comodidad y la sencillez. Es perfecto para los huéspedes que deseen autonomía y ofrece agradables habitaciones individuales, para dos o tres personas; áreas que abordan la entretención con un diseño contemporáneo. Los hoteles tienen acceso durante todo el día y toda la semana y un desayuno tipo buffet; los precios son bastante competitivos. Además, se encuentran ubicados cerca de carreteras importantes, aeropuertos y su presencia en ciudades aumenta cada vez más. A diciembre de 2018, la marca contó más de 600 hoteles y 61.000 habitaciones en 20 países y continúa expandiéndose internacionalmente. </w:t>
      </w:r>
    </w:p>
    <w:p w14:paraId="3579DAC7" w14:textId="77777777" w:rsidR="00411114" w:rsidRPr="00411114" w:rsidRDefault="00411114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</w:p>
    <w:p w14:paraId="1ECAC6D5" w14:textId="77777777" w:rsidR="00411114" w:rsidRPr="00411114" w:rsidRDefault="00411114" w:rsidP="00411114">
      <w:pPr>
        <w:spacing w:line="300" w:lineRule="atLeast"/>
        <w:jc w:val="both"/>
        <w:rPr>
          <w:color w:val="74758C" w:themeColor="accent2"/>
          <w:sz w:val="18"/>
          <w:szCs w:val="18"/>
          <w:lang w:val="es-CL"/>
        </w:rPr>
      </w:pPr>
      <w:r w:rsidRPr="00411114">
        <w:rPr>
          <w:color w:val="74758C" w:themeColor="accent2"/>
          <w:sz w:val="18"/>
          <w:szCs w:val="18"/>
          <w:lang w:val="es-CL"/>
        </w:rPr>
        <w:t>Accor, un grupo de viajes,</w:t>
      </w:r>
      <w:r w:rsidRPr="00411114">
        <w:rPr>
          <w:b/>
          <w:bCs/>
          <w:color w:val="74758C" w:themeColor="accent2"/>
          <w:sz w:val="18"/>
          <w:szCs w:val="18"/>
          <w:lang w:val="es-CL"/>
        </w:rPr>
        <w:t xml:space="preserve"> </w:t>
      </w:r>
      <w:r w:rsidRPr="00411114">
        <w:rPr>
          <w:color w:val="74758C" w:themeColor="accent2"/>
          <w:sz w:val="18"/>
          <w:szCs w:val="18"/>
          <w:lang w:val="es-CL"/>
        </w:rPr>
        <w:t>estilo de vida líder e innovación digital a nivel mundial que ofrece experiencias únicas en sus 4.800 hoteles, complejos turísticos y residencias, y entre las 10.000 mejores</w:t>
      </w:r>
      <w:r w:rsidRPr="00411114">
        <w:rPr>
          <w:b/>
          <w:bCs/>
          <w:color w:val="74758C" w:themeColor="accent2"/>
          <w:sz w:val="18"/>
          <w:szCs w:val="18"/>
          <w:lang w:val="es-CL"/>
        </w:rPr>
        <w:t xml:space="preserve"> </w:t>
      </w:r>
      <w:r w:rsidRPr="00411114">
        <w:rPr>
          <w:color w:val="74758C" w:themeColor="accent2"/>
          <w:sz w:val="18"/>
          <w:szCs w:val="18"/>
          <w:lang w:val="es-CL"/>
        </w:rPr>
        <w:t>casas privadas en todo el mundo.  </w:t>
      </w:r>
    </w:p>
    <w:p w14:paraId="6E6B50E2" w14:textId="77777777" w:rsidR="00411137" w:rsidRDefault="00411137" w:rsidP="00411137">
      <w:pPr>
        <w:rPr>
          <w:color w:val="74758C" w:themeColor="accent2"/>
          <w:lang w:val="es-CL"/>
        </w:rPr>
      </w:pPr>
    </w:p>
    <w:p w14:paraId="08FB1F67" w14:textId="77777777" w:rsidR="00411137" w:rsidRDefault="00411137" w:rsidP="00411137">
      <w:pPr>
        <w:rPr>
          <w:color w:val="74758C" w:themeColor="accent2"/>
          <w:lang w:val="es-CL"/>
        </w:rPr>
      </w:pPr>
    </w:p>
    <w:p w14:paraId="3481FF60" w14:textId="77777777" w:rsidR="00411137" w:rsidRDefault="00411137" w:rsidP="00411137">
      <w:pPr>
        <w:rPr>
          <w:color w:val="74758C" w:themeColor="accent2"/>
          <w:lang w:val="es-CL"/>
        </w:rPr>
      </w:pPr>
    </w:p>
    <w:p w14:paraId="19FEB335" w14:textId="24F05F3A" w:rsidR="00733CB8" w:rsidRPr="00411137" w:rsidRDefault="00733CB8" w:rsidP="00411137">
      <w:pPr>
        <w:rPr>
          <w:color w:val="74758C" w:themeColor="accent2"/>
          <w:lang w:val="es-CL"/>
        </w:rPr>
      </w:pPr>
      <w:r w:rsidRPr="00733CB8">
        <w:rPr>
          <w:b/>
          <w:bCs/>
          <w:color w:val="74758C" w:themeColor="accent2"/>
          <w:lang w:val="es-CL"/>
        </w:rPr>
        <w:t>Contacto de prensa:</w:t>
      </w:r>
    </w:p>
    <w:p w14:paraId="5B2DB2B2" w14:textId="77777777" w:rsidR="00733CB8" w:rsidRPr="00733CB8" w:rsidRDefault="00733CB8" w:rsidP="00733CB8">
      <w:pPr>
        <w:jc w:val="both"/>
        <w:rPr>
          <w:color w:val="74758C" w:themeColor="accent2"/>
          <w:lang w:val="es-CL"/>
        </w:rPr>
      </w:pPr>
    </w:p>
    <w:tbl>
      <w:tblPr>
        <w:tblStyle w:val="TableNormal"/>
        <w:tblW w:w="8392" w:type="dxa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07"/>
        <w:gridCol w:w="2777"/>
        <w:gridCol w:w="2808"/>
      </w:tblGrid>
      <w:tr w:rsidR="00411114" w14:paraId="4EB14A1D" w14:textId="77777777" w:rsidTr="00CD1B9A">
        <w:trPr>
          <w:trHeight w:val="180"/>
          <w:jc w:val="center"/>
        </w:trPr>
        <w:tc>
          <w:tcPr>
            <w:tcW w:w="2807" w:type="dxa"/>
            <w:shd w:val="clear" w:color="auto" w:fill="auto"/>
          </w:tcPr>
          <w:p w14:paraId="032D4A95" w14:textId="77777777" w:rsidR="00411114" w:rsidRPr="007B5B13" w:rsidRDefault="00411114" w:rsidP="00CD1B9A">
            <w:pPr>
              <w:rPr>
                <w:b/>
                <w:color w:val="050033"/>
                <w:sz w:val="18"/>
                <w:szCs w:val="18"/>
                <w:lang w:val="es-419"/>
              </w:rPr>
            </w:pPr>
            <w:r>
              <w:rPr>
                <w:b/>
                <w:color w:val="050033"/>
                <w:sz w:val="18"/>
                <w:szCs w:val="18"/>
                <w:lang w:val="es-419"/>
              </w:rPr>
              <w:t>Carolina Díaz</w:t>
            </w:r>
          </w:p>
          <w:p w14:paraId="7B92E987" w14:textId="77777777" w:rsidR="00411114" w:rsidRDefault="00411114" w:rsidP="00CD1B9A">
            <w:pPr>
              <w:rPr>
                <w:color w:val="050033"/>
                <w:sz w:val="18"/>
                <w:szCs w:val="18"/>
                <w:lang w:val="es-419"/>
              </w:rPr>
            </w:pPr>
            <w:r>
              <w:rPr>
                <w:color w:val="050033"/>
                <w:sz w:val="18"/>
                <w:szCs w:val="18"/>
                <w:lang w:val="es-419"/>
              </w:rPr>
              <w:t>Consultora PR</w:t>
            </w:r>
          </w:p>
          <w:p w14:paraId="4E15D11D" w14:textId="77777777" w:rsidR="00411114" w:rsidRDefault="00411114" w:rsidP="00CD1B9A">
            <w:pPr>
              <w:rPr>
                <w:color w:val="050033"/>
                <w:sz w:val="18"/>
                <w:szCs w:val="18"/>
                <w:lang w:val="es-419"/>
              </w:rPr>
            </w:pPr>
            <w:r>
              <w:rPr>
                <w:color w:val="050033"/>
                <w:sz w:val="18"/>
                <w:szCs w:val="18"/>
                <w:lang w:val="es-419"/>
              </w:rPr>
              <w:t>IMPRONTA</w:t>
            </w:r>
          </w:p>
          <w:p w14:paraId="360413B0" w14:textId="77777777" w:rsidR="00411114" w:rsidRPr="007B5B13" w:rsidRDefault="00411114" w:rsidP="00CD1B9A">
            <w:pPr>
              <w:rPr>
                <w:color w:val="050033"/>
                <w:sz w:val="18"/>
                <w:szCs w:val="18"/>
                <w:lang w:val="es-419"/>
              </w:rPr>
            </w:pPr>
            <w:r>
              <w:rPr>
                <w:color w:val="050033"/>
                <w:sz w:val="18"/>
                <w:szCs w:val="18"/>
                <w:lang w:val="es-419"/>
              </w:rPr>
              <w:t>cdiaz@impronta.cl</w:t>
            </w:r>
          </w:p>
        </w:tc>
        <w:tc>
          <w:tcPr>
            <w:tcW w:w="2777" w:type="dxa"/>
            <w:shd w:val="clear" w:color="auto" w:fill="auto"/>
          </w:tcPr>
          <w:p w14:paraId="55740BB8" w14:textId="77777777" w:rsidR="00411114" w:rsidRDefault="00411114" w:rsidP="00CD1B9A">
            <w:pPr>
              <w:spacing w:after="20"/>
              <w:rPr>
                <w:b/>
                <w:color w:val="050033"/>
                <w:sz w:val="18"/>
                <w:szCs w:val="18"/>
              </w:rPr>
            </w:pPr>
            <w:r>
              <w:rPr>
                <w:b/>
                <w:color w:val="050033"/>
                <w:sz w:val="18"/>
                <w:szCs w:val="18"/>
              </w:rPr>
              <w:t>Verónica Soto</w:t>
            </w:r>
          </w:p>
          <w:p w14:paraId="5FF2884E" w14:textId="77777777" w:rsidR="00411114" w:rsidRDefault="00411114" w:rsidP="00CD1B9A">
            <w:pPr>
              <w:rPr>
                <w:color w:val="050033"/>
                <w:sz w:val="18"/>
                <w:szCs w:val="18"/>
              </w:rPr>
            </w:pPr>
            <w:proofErr w:type="spellStart"/>
            <w:r>
              <w:rPr>
                <w:color w:val="050033"/>
                <w:sz w:val="18"/>
                <w:szCs w:val="18"/>
              </w:rPr>
              <w:t>Communications</w:t>
            </w:r>
            <w:proofErr w:type="spellEnd"/>
            <w:r>
              <w:rPr>
                <w:color w:val="0500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50033"/>
                <w:sz w:val="18"/>
                <w:szCs w:val="18"/>
              </w:rPr>
              <w:t>Coordinator</w:t>
            </w:r>
            <w:proofErr w:type="spellEnd"/>
            <w:r>
              <w:rPr>
                <w:color w:val="050033"/>
                <w:sz w:val="18"/>
                <w:szCs w:val="18"/>
              </w:rPr>
              <w:t xml:space="preserve"> - Accor</w:t>
            </w:r>
          </w:p>
          <w:p w14:paraId="7663F8D7" w14:textId="77777777" w:rsidR="00411114" w:rsidRPr="007B5B13" w:rsidRDefault="00711533" w:rsidP="00CD1B9A">
            <w:pPr>
              <w:rPr>
                <w:color w:val="050033"/>
                <w:sz w:val="18"/>
                <w:szCs w:val="18"/>
              </w:rPr>
            </w:pPr>
            <w:hyperlink r:id="rId10" w:history="1">
              <w:r w:rsidR="00411114" w:rsidRPr="007B5B13">
                <w:rPr>
                  <w:rStyle w:val="Hipervnculo"/>
                  <w:sz w:val="18"/>
                  <w:szCs w:val="18"/>
                  <w:u w:val="none"/>
                </w:rPr>
                <w:t>Veronica.soto@accor.com</w:t>
              </w:r>
            </w:hyperlink>
          </w:p>
        </w:tc>
        <w:tc>
          <w:tcPr>
            <w:tcW w:w="2808" w:type="dxa"/>
            <w:shd w:val="clear" w:color="auto" w:fill="auto"/>
          </w:tcPr>
          <w:p w14:paraId="744E4E82" w14:textId="77777777" w:rsidR="00411114" w:rsidRPr="00474A19" w:rsidRDefault="00411114" w:rsidP="00CD1B9A">
            <w:pPr>
              <w:spacing w:after="20"/>
              <w:rPr>
                <w:b/>
                <w:color w:val="050033"/>
                <w:sz w:val="18"/>
                <w:szCs w:val="18"/>
                <w:lang w:val="en-US"/>
              </w:rPr>
            </w:pPr>
            <w:r w:rsidRPr="00474A19">
              <w:rPr>
                <w:b/>
                <w:color w:val="050033"/>
                <w:sz w:val="18"/>
                <w:szCs w:val="18"/>
                <w:lang w:val="en-US"/>
              </w:rPr>
              <w:t>Antonia Arias</w:t>
            </w:r>
          </w:p>
          <w:p w14:paraId="7B26BB8C" w14:textId="77777777" w:rsidR="00411114" w:rsidRPr="00474A19" w:rsidRDefault="00411114" w:rsidP="00CD1B9A">
            <w:pPr>
              <w:rPr>
                <w:color w:val="050033"/>
                <w:sz w:val="18"/>
                <w:szCs w:val="18"/>
                <w:lang w:val="en-US"/>
              </w:rPr>
            </w:pPr>
            <w:r w:rsidRPr="00474A19">
              <w:rPr>
                <w:color w:val="050033"/>
                <w:sz w:val="18"/>
                <w:szCs w:val="18"/>
                <w:lang w:val="en-US"/>
              </w:rPr>
              <w:t>Head of Communicatio</w:t>
            </w:r>
            <w:r>
              <w:rPr>
                <w:color w:val="050033"/>
                <w:sz w:val="18"/>
                <w:szCs w:val="18"/>
                <w:lang w:val="en-US"/>
              </w:rPr>
              <w:t>n</w:t>
            </w:r>
            <w:r w:rsidRPr="00474A19">
              <w:rPr>
                <w:color w:val="050033"/>
                <w:sz w:val="18"/>
                <w:szCs w:val="18"/>
                <w:lang w:val="en-US"/>
              </w:rPr>
              <w:t>s Hispanic Countries - Accor</w:t>
            </w:r>
          </w:p>
          <w:p w14:paraId="17F5E079" w14:textId="77777777" w:rsidR="00411114" w:rsidRDefault="00411114" w:rsidP="00CD1B9A">
            <w:pPr>
              <w:rPr>
                <w:color w:val="050033"/>
                <w:sz w:val="18"/>
                <w:szCs w:val="18"/>
              </w:rPr>
            </w:pPr>
            <w:r>
              <w:rPr>
                <w:color w:val="050033"/>
                <w:sz w:val="18"/>
                <w:szCs w:val="18"/>
              </w:rPr>
              <w:t>Antonia.arias@accor.com</w:t>
            </w:r>
          </w:p>
        </w:tc>
      </w:tr>
    </w:tbl>
    <w:p w14:paraId="0275114E" w14:textId="77777777" w:rsidR="007A66B4" w:rsidRPr="00411114" w:rsidRDefault="00411114" w:rsidP="00411114">
      <w:pPr>
        <w:pStyle w:val="Ttulo2"/>
        <w:jc w:val="both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40DCB" wp14:editId="6401E33C">
            <wp:simplePos x="0" y="0"/>
            <wp:positionH relativeFrom="column">
              <wp:posOffset>-78105</wp:posOffset>
            </wp:positionH>
            <wp:positionV relativeFrom="paragraph">
              <wp:posOffset>4847590</wp:posOffset>
            </wp:positionV>
            <wp:extent cx="5327650" cy="1665661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_de_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166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6B4" w:rsidRPr="00411114" w:rsidSect="00BF362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81" w:right="1758" w:bottom="567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F1E4" w14:textId="77777777" w:rsidR="00711533" w:rsidRDefault="00711533" w:rsidP="00B5489F">
      <w:r>
        <w:separator/>
      </w:r>
    </w:p>
  </w:endnote>
  <w:endnote w:type="continuationSeparator" w:id="0">
    <w:p w14:paraId="5B1FB539" w14:textId="77777777" w:rsidR="00711533" w:rsidRDefault="00711533" w:rsidP="00B5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EF83" w14:textId="77777777" w:rsidR="00E31B97" w:rsidRPr="0089667F" w:rsidRDefault="00E31B97">
    <w:pPr>
      <w:pStyle w:val="Piedepgina"/>
      <w:rPr>
        <w:lang w:val="en-GB"/>
      </w:rPr>
    </w:pPr>
  </w:p>
  <w:p w14:paraId="04BC181C" w14:textId="77777777" w:rsidR="00E31B97" w:rsidRPr="0089667F" w:rsidRDefault="00E31B97">
    <w:pPr>
      <w:pStyle w:val="Piedepgina"/>
      <w:rPr>
        <w:lang w:val="en-GB"/>
      </w:rPr>
    </w:pPr>
  </w:p>
  <w:p w14:paraId="3EF5A165" w14:textId="77777777" w:rsidR="00E31B97" w:rsidRPr="0089667F" w:rsidRDefault="00E31B97">
    <w:pPr>
      <w:pStyle w:val="Piedepgina"/>
      <w:rPr>
        <w:lang w:val="en-GB"/>
      </w:rPr>
    </w:pPr>
  </w:p>
  <w:p w14:paraId="703D7482" w14:textId="77777777" w:rsidR="00E31B97" w:rsidRPr="0089667F" w:rsidRDefault="00E31B97">
    <w:pPr>
      <w:pStyle w:val="Piedepgina"/>
      <w:rPr>
        <w:lang w:val="en-GB"/>
      </w:rPr>
    </w:pPr>
  </w:p>
  <w:p w14:paraId="00AB90BF" w14:textId="77777777" w:rsidR="00E31B97" w:rsidRPr="0089667F" w:rsidRDefault="00E31B97">
    <w:pPr>
      <w:pStyle w:val="Piedepgina"/>
      <w:rPr>
        <w:lang w:val="en-GB"/>
      </w:rPr>
    </w:pPr>
  </w:p>
  <w:p w14:paraId="50DCAA0E" w14:textId="77777777" w:rsidR="00E31B97" w:rsidRPr="0089667F" w:rsidRDefault="00E31B97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5BE5" w14:textId="77777777" w:rsidR="00E31B97" w:rsidRPr="0089667F" w:rsidRDefault="00E31B97">
    <w:pPr>
      <w:pStyle w:val="Piedepgina"/>
      <w:rPr>
        <w:lang w:val="en-GB"/>
      </w:rPr>
    </w:pPr>
  </w:p>
  <w:p w14:paraId="3E1D1936" w14:textId="77777777" w:rsidR="00E31B97" w:rsidRPr="0089667F" w:rsidRDefault="00E31B97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8648" w14:textId="77777777" w:rsidR="00711533" w:rsidRDefault="00711533" w:rsidP="00B5489F">
      <w:r>
        <w:separator/>
      </w:r>
    </w:p>
  </w:footnote>
  <w:footnote w:type="continuationSeparator" w:id="0">
    <w:p w14:paraId="21F70433" w14:textId="77777777" w:rsidR="00711533" w:rsidRDefault="00711533" w:rsidP="00B5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9BB4" w14:textId="77777777" w:rsidR="00E31B97" w:rsidRPr="0089667F" w:rsidRDefault="00E31B97">
    <w:pPr>
      <w:pStyle w:val="Encabezado"/>
      <w:rPr>
        <w:lang w:val="en-GB"/>
      </w:rPr>
    </w:pPr>
    <w:r w:rsidRPr="0089667F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721C6504" wp14:editId="465C4B8E">
          <wp:simplePos x="0" y="0"/>
          <wp:positionH relativeFrom="page">
            <wp:posOffset>2646045</wp:posOffset>
          </wp:positionH>
          <wp:positionV relativeFrom="page">
            <wp:posOffset>407035</wp:posOffset>
          </wp:positionV>
          <wp:extent cx="946800" cy="828000"/>
          <wp:effectExtent l="0" t="0" r="571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vertAnchor="page" w:horzAnchor="page" w:tblpX="5955" w:tblpY="681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</w:tblGrid>
    <w:tr w:rsidR="00E31B97" w:rsidRPr="0089667F" w14:paraId="5462ED35" w14:textId="77777777" w:rsidTr="00805692">
      <w:trPr>
        <w:trHeight w:val="1247"/>
      </w:trPr>
      <w:tc>
        <w:tcPr>
          <w:tcW w:w="5670" w:type="dxa"/>
          <w:tcBorders>
            <w:left w:val="single" w:sz="12" w:space="0" w:color="74758C" w:themeColor="accent2"/>
          </w:tcBorders>
          <w:vAlign w:val="center"/>
        </w:tcPr>
        <w:p w14:paraId="32F3F74C" w14:textId="60635E12" w:rsidR="00E31B97" w:rsidRPr="0089667F" w:rsidRDefault="00411137" w:rsidP="00B5489F">
          <w:pPr>
            <w:pStyle w:val="Textedesaisie"/>
          </w:pPr>
          <w:r>
            <w:rPr>
              <w:noProof/>
            </w:rPr>
            <w:drawing>
              <wp:inline distT="0" distB="0" distL="0" distR="0" wp14:anchorId="5F1CC628" wp14:editId="50BB4A28">
                <wp:extent cx="740458" cy="790575"/>
                <wp:effectExtent l="0" t="0" r="254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UDGET_NOIR_page-00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026" cy="7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32F8D8" w14:textId="77777777" w:rsidR="00E31B97" w:rsidRPr="0089667F" w:rsidRDefault="00E31B97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565C" w14:textId="77777777" w:rsidR="00E31B97" w:rsidRPr="0089667F" w:rsidRDefault="00E31B97">
    <w:pPr>
      <w:pStyle w:val="Encabezado"/>
      <w:rPr>
        <w:lang w:val="en-GB"/>
      </w:rPr>
    </w:pPr>
  </w:p>
  <w:tbl>
    <w:tblPr>
      <w:tblStyle w:val="Tablaconcuadrcula"/>
      <w:tblpPr w:vertAnchor="page" w:horzAnchor="page" w:tblpX="5955" w:tblpY="681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</w:tblGrid>
    <w:tr w:rsidR="00E31B97" w:rsidRPr="0089667F" w14:paraId="50823CD1" w14:textId="77777777" w:rsidTr="007D46DF">
      <w:trPr>
        <w:trHeight w:val="1644"/>
      </w:trPr>
      <w:tc>
        <w:tcPr>
          <w:tcW w:w="5670" w:type="dxa"/>
          <w:tcBorders>
            <w:left w:val="single" w:sz="12" w:space="0" w:color="74758C" w:themeColor="accent2"/>
          </w:tcBorders>
          <w:vAlign w:val="center"/>
        </w:tcPr>
        <w:p w14:paraId="2035F199" w14:textId="1199D08B" w:rsidR="00E31B97" w:rsidRPr="0089667F" w:rsidRDefault="00411137" w:rsidP="00B5489F">
          <w:pPr>
            <w:pStyle w:val="Textedesaisie"/>
          </w:pPr>
          <w:r>
            <w:rPr>
              <w:noProof/>
            </w:rPr>
            <w:drawing>
              <wp:inline distT="0" distB="0" distL="0" distR="0" wp14:anchorId="54E21E1D" wp14:editId="021F3C45">
                <wp:extent cx="876300" cy="93561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UDGET_NOIR_page-0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3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640DA5" w14:textId="77777777" w:rsidR="00E31B97" w:rsidRPr="0089667F" w:rsidRDefault="004539F5">
    <w:pPr>
      <w:pStyle w:val="Encabezado"/>
      <w:rPr>
        <w:lang w:val="en-GB"/>
      </w:rPr>
    </w:pPr>
    <w:r w:rsidRPr="0089667F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93C6CC9" wp14:editId="167DB347">
          <wp:simplePos x="0" y="0"/>
          <wp:positionH relativeFrom="page">
            <wp:posOffset>2219325</wp:posOffset>
          </wp:positionH>
          <wp:positionV relativeFrom="page">
            <wp:posOffset>381000</wp:posOffset>
          </wp:positionV>
          <wp:extent cx="1162050" cy="10175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1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C461D" w14:textId="77777777" w:rsidR="00E31B97" w:rsidRPr="0089667F" w:rsidRDefault="00E31B97">
    <w:pPr>
      <w:pStyle w:val="Encabezado"/>
      <w:rPr>
        <w:lang w:val="en-GB"/>
      </w:rPr>
    </w:pPr>
  </w:p>
  <w:p w14:paraId="50CA91D6" w14:textId="77777777" w:rsidR="00E31B97" w:rsidRPr="0089667F" w:rsidRDefault="00E31B97">
    <w:pPr>
      <w:pStyle w:val="Encabezado"/>
      <w:rPr>
        <w:lang w:val="en-GB"/>
      </w:rPr>
    </w:pPr>
  </w:p>
  <w:p w14:paraId="0649ADA4" w14:textId="77777777" w:rsidR="00E31B97" w:rsidRPr="0089667F" w:rsidRDefault="00E31B97">
    <w:pPr>
      <w:pStyle w:val="Encabezado"/>
      <w:rPr>
        <w:lang w:val="en-GB"/>
      </w:rPr>
    </w:pPr>
  </w:p>
  <w:p w14:paraId="53971976" w14:textId="77777777" w:rsidR="00E31B97" w:rsidRPr="0089667F" w:rsidRDefault="00E31B97">
    <w:pPr>
      <w:pStyle w:val="Encabezado"/>
      <w:rPr>
        <w:lang w:val="en-GB"/>
      </w:rPr>
    </w:pPr>
  </w:p>
  <w:p w14:paraId="66B89623" w14:textId="77777777" w:rsidR="00E31B97" w:rsidRPr="0089667F" w:rsidRDefault="00E31B97">
    <w:pPr>
      <w:pStyle w:val="Encabezado"/>
      <w:rPr>
        <w:lang w:val="en-GB"/>
      </w:rPr>
    </w:pPr>
  </w:p>
  <w:p w14:paraId="5264A77D" w14:textId="77777777" w:rsidR="00E31B97" w:rsidRPr="0089667F" w:rsidRDefault="00E31B97">
    <w:pPr>
      <w:pStyle w:val="Encabezado"/>
      <w:rPr>
        <w:lang w:val="en-GB"/>
      </w:rPr>
    </w:pPr>
  </w:p>
  <w:p w14:paraId="7A7A3A07" w14:textId="77777777" w:rsidR="00E31B97" w:rsidRPr="0089667F" w:rsidRDefault="00E31B97">
    <w:pPr>
      <w:pStyle w:val="Encabezado"/>
      <w:rPr>
        <w:lang w:val="en-GB"/>
      </w:rPr>
    </w:pPr>
  </w:p>
  <w:p w14:paraId="3E1113A8" w14:textId="77777777" w:rsidR="00E31B97" w:rsidRPr="0089667F" w:rsidRDefault="00E31B97" w:rsidP="00132B37">
    <w:pPr>
      <w:pStyle w:val="Encabezado"/>
      <w:spacing w:line="32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8F61335"/>
    <w:multiLevelType w:val="multilevel"/>
    <w:tmpl w:val="163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F5"/>
    <w:rsid w:val="00052992"/>
    <w:rsid w:val="000B17E6"/>
    <w:rsid w:val="000C711B"/>
    <w:rsid w:val="00132B37"/>
    <w:rsid w:val="001817C5"/>
    <w:rsid w:val="001E6CB0"/>
    <w:rsid w:val="002019AB"/>
    <w:rsid w:val="0022180D"/>
    <w:rsid w:val="00244678"/>
    <w:rsid w:val="00286BBA"/>
    <w:rsid w:val="002A50E6"/>
    <w:rsid w:val="002B4E17"/>
    <w:rsid w:val="00300545"/>
    <w:rsid w:val="00304F20"/>
    <w:rsid w:val="003401A0"/>
    <w:rsid w:val="003619BF"/>
    <w:rsid w:val="00370CC5"/>
    <w:rsid w:val="003A5CA2"/>
    <w:rsid w:val="003C7C34"/>
    <w:rsid w:val="00411114"/>
    <w:rsid w:val="00411137"/>
    <w:rsid w:val="00412E8B"/>
    <w:rsid w:val="00432143"/>
    <w:rsid w:val="0043621A"/>
    <w:rsid w:val="00443913"/>
    <w:rsid w:val="004539F5"/>
    <w:rsid w:val="00454CCF"/>
    <w:rsid w:val="004B7178"/>
    <w:rsid w:val="004D3734"/>
    <w:rsid w:val="004D6C9F"/>
    <w:rsid w:val="00505FFF"/>
    <w:rsid w:val="005232F9"/>
    <w:rsid w:val="00545F9F"/>
    <w:rsid w:val="00550AF2"/>
    <w:rsid w:val="005D3143"/>
    <w:rsid w:val="00625412"/>
    <w:rsid w:val="006612BF"/>
    <w:rsid w:val="00674F1B"/>
    <w:rsid w:val="006A4839"/>
    <w:rsid w:val="006B108E"/>
    <w:rsid w:val="006C296F"/>
    <w:rsid w:val="006F538E"/>
    <w:rsid w:val="00711533"/>
    <w:rsid w:val="00733CB8"/>
    <w:rsid w:val="00745107"/>
    <w:rsid w:val="007A66B4"/>
    <w:rsid w:val="007C45D5"/>
    <w:rsid w:val="007C73B3"/>
    <w:rsid w:val="007D46DF"/>
    <w:rsid w:val="007F6ED1"/>
    <w:rsid w:val="00805692"/>
    <w:rsid w:val="00820FB2"/>
    <w:rsid w:val="00844339"/>
    <w:rsid w:val="0089667F"/>
    <w:rsid w:val="00905FE1"/>
    <w:rsid w:val="00962526"/>
    <w:rsid w:val="00971591"/>
    <w:rsid w:val="0097241B"/>
    <w:rsid w:val="009764FA"/>
    <w:rsid w:val="009A005D"/>
    <w:rsid w:val="009B3A49"/>
    <w:rsid w:val="009E6DDE"/>
    <w:rsid w:val="00AB5B02"/>
    <w:rsid w:val="00B04574"/>
    <w:rsid w:val="00B5489F"/>
    <w:rsid w:val="00B57222"/>
    <w:rsid w:val="00BD761E"/>
    <w:rsid w:val="00BF3621"/>
    <w:rsid w:val="00C13DDD"/>
    <w:rsid w:val="00C30949"/>
    <w:rsid w:val="00C724B0"/>
    <w:rsid w:val="00C86870"/>
    <w:rsid w:val="00CB333C"/>
    <w:rsid w:val="00CE61C5"/>
    <w:rsid w:val="00CE6AF0"/>
    <w:rsid w:val="00D710B8"/>
    <w:rsid w:val="00D74A9C"/>
    <w:rsid w:val="00DB2103"/>
    <w:rsid w:val="00DF66AA"/>
    <w:rsid w:val="00E31B97"/>
    <w:rsid w:val="00E34CFC"/>
    <w:rsid w:val="00E66D6A"/>
    <w:rsid w:val="00EA4960"/>
    <w:rsid w:val="00F51D4C"/>
    <w:rsid w:val="00FA1E79"/>
    <w:rsid w:val="00FB5932"/>
    <w:rsid w:val="00FD26B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5478"/>
  <w15:docId w15:val="{2837D4D1-B93E-4610-BEAD-C3650BF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2E8B"/>
  </w:style>
  <w:style w:type="paragraph" w:styleId="Ttulo1">
    <w:name w:val="heading 1"/>
    <w:basedOn w:val="Normal"/>
    <w:next w:val="Normal"/>
    <w:link w:val="Ttulo1Car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Ttulo2">
    <w:name w:val="heading 2"/>
    <w:basedOn w:val="Subttulo"/>
    <w:next w:val="Normal"/>
    <w:link w:val="Ttulo2Car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E6DDE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6"/>
      <w:szCs w:val="18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unhideWhenUsed/>
    <w:rsid w:val="002019AB"/>
    <w:pPr>
      <w:spacing w:line="240" w:lineRule="exact"/>
    </w:pPr>
  </w:style>
  <w:style w:type="character" w:customStyle="1" w:styleId="EncabezadoCar">
    <w:name w:val="Encabezado Car"/>
    <w:basedOn w:val="Fuentedeprrafopredeter"/>
    <w:link w:val="Encabezado"/>
    <w:uiPriority w:val="99"/>
    <w:rsid w:val="002019AB"/>
    <w:rPr>
      <w:sz w:val="20"/>
    </w:rPr>
  </w:style>
  <w:style w:type="paragraph" w:styleId="Piedepgina">
    <w:name w:val="footer"/>
    <w:link w:val="PiedepginaCar"/>
    <w:uiPriority w:val="99"/>
    <w:unhideWhenUsed/>
    <w:rsid w:val="003C7C34"/>
    <w:pPr>
      <w:spacing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3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rrafodelista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Ttulo2Car">
    <w:name w:val="Título 2 Car"/>
    <w:basedOn w:val="Fuentedeprrafopredeter"/>
    <w:link w:val="Ttulo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E6DDE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18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rrafodelista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805692"/>
    <w:pPr>
      <w:jc w:val="center"/>
    </w:pPr>
    <w:rPr>
      <w:b/>
      <w:caps/>
      <w:color w:val="050033" w:themeColor="accent3"/>
    </w:rPr>
  </w:style>
  <w:style w:type="character" w:customStyle="1" w:styleId="SubttuloCar">
    <w:name w:val="Subtítulo Car"/>
    <w:basedOn w:val="Fuentedeprrafopredeter"/>
    <w:link w:val="Subttulo"/>
    <w:uiPriority w:val="11"/>
    <w:rsid w:val="00805692"/>
    <w:rPr>
      <w:b/>
      <w:caps/>
      <w:color w:val="050033" w:themeColor="accent3"/>
    </w:rPr>
  </w:style>
  <w:style w:type="paragraph" w:customStyle="1" w:styleId="Textedesaisie">
    <w:name w:val="Texte de saisie"/>
    <w:basedOn w:val="Normal"/>
    <w:qFormat/>
    <w:rsid w:val="007C73B3"/>
    <w:pPr>
      <w:jc w:val="both"/>
    </w:pPr>
    <w:rPr>
      <w:color w:val="74758C" w:themeColor="accent2"/>
    </w:rPr>
  </w:style>
  <w:style w:type="paragraph" w:styleId="Fecha">
    <w:name w:val="Date"/>
    <w:basedOn w:val="Normal"/>
    <w:next w:val="Normal"/>
    <w:link w:val="FechaCar"/>
    <w:uiPriority w:val="99"/>
    <w:qFormat/>
    <w:rsid w:val="002A50E6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FechaCar">
    <w:name w:val="Fecha Car"/>
    <w:basedOn w:val="Fuentedeprrafopredeter"/>
    <w:link w:val="Fecha"/>
    <w:uiPriority w:val="99"/>
    <w:rsid w:val="002A50E6"/>
    <w:rPr>
      <w:b/>
      <w:caps/>
      <w:color w:val="050033" w:themeColor="accent3"/>
      <w:sz w:val="10"/>
      <w:szCs w:val="10"/>
    </w:rPr>
  </w:style>
  <w:style w:type="paragraph" w:customStyle="1" w:styleId="Intitul">
    <w:name w:val="Intitulé"/>
    <w:basedOn w:val="Normal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Tablanormal"/>
    <w:uiPriority w:val="99"/>
    <w:rsid w:val="0080569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"/>
    <w:qFormat/>
    <w:rsid w:val="00412E8B"/>
    <w:pPr>
      <w:spacing w:after="20" w:line="200" w:lineRule="exact"/>
    </w:pPr>
    <w:rPr>
      <w:rFonts w:cstheme="majorHAnsi"/>
      <w:b/>
      <w:color w:val="050033" w:themeColor="accent3"/>
      <w:sz w:val="18"/>
      <w:szCs w:val="20"/>
    </w:rPr>
  </w:style>
  <w:style w:type="paragraph" w:customStyle="1" w:styleId="Contactfonction">
    <w:name w:val="Contact fonction"/>
    <w:basedOn w:val="Normal"/>
    <w:rsid w:val="00412E8B"/>
    <w:pPr>
      <w:spacing w:line="140" w:lineRule="atLeast"/>
    </w:pPr>
    <w:rPr>
      <w:rFonts w:cstheme="majorHAnsi"/>
      <w:color w:val="050033" w:themeColor="accent3"/>
      <w:sz w:val="18"/>
      <w:szCs w:val="13"/>
    </w:rPr>
  </w:style>
  <w:style w:type="paragraph" w:customStyle="1" w:styleId="Petittexteencadr">
    <w:name w:val="Petit texte encadré"/>
    <w:basedOn w:val="Normal"/>
    <w:qFormat/>
    <w:rsid w:val="0080569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B5489F"/>
    <w:pPr>
      <w:spacing w:after="40" w:line="300" w:lineRule="atLeast"/>
    </w:pPr>
    <w:rPr>
      <w:sz w:val="18"/>
      <w:szCs w:val="18"/>
      <w:lang w:val="en-GB"/>
    </w:rPr>
  </w:style>
  <w:style w:type="paragraph" w:customStyle="1" w:styleId="Visuel">
    <w:name w:val="Visuel"/>
    <w:basedOn w:val="Normal"/>
    <w:rsid w:val="00B5489F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table" w:customStyle="1" w:styleId="TableNormal">
    <w:name w:val="Table Normal"/>
    <w:rsid w:val="00411114"/>
    <w:pPr>
      <w:spacing w:line="240" w:lineRule="auto"/>
    </w:pPr>
    <w:rPr>
      <w:rFonts w:ascii="Verdana" w:eastAsia="Verdana" w:hAnsi="Verdana" w:cs="Verdana"/>
      <w:sz w:val="20"/>
      <w:lang w:val="es-C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111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eronica.soto@acco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Accor\Pitch%20y%20comunicados\accor_press_release_cobrand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accor_press_release_cobrand_eng</Template>
  <TotalTime>27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Carolina Díaz Soler</cp:lastModifiedBy>
  <cp:revision>4</cp:revision>
  <dcterms:created xsi:type="dcterms:W3CDTF">2019-08-21T14:14:00Z</dcterms:created>
  <dcterms:modified xsi:type="dcterms:W3CDTF">2019-08-21T15:48:00Z</dcterms:modified>
</cp:coreProperties>
</file>